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b/>
          <w:color w:val="2339C7"/>
          <w:sz w:val="40"/>
        </w:rPr>
        <w:t>FICHE DE LIAISON ET DE RÉFÉRENCE</w:t>
      </w:r>
    </w:p>
    <w:p>
      <w:pPr>
        <w:spacing w:after="280"/>
        <w:jc w:val="center"/>
      </w:pPr>
      <w:r>
        <w:rPr>
          <w:i/>
          <w:color w:val="555555"/>
          <w:sz w:val="18"/>
        </w:rPr>
        <w:t>Document Word modifiable — à remplir et à conserver dans votre environnement de travail</w:t>
      </w:r>
    </w:p>
    <w:p>
      <w:pPr>
        <w:pStyle w:val="Heading1"/>
      </w:pPr>
      <w:r>
        <w:t>SECTION 1 : IDENTIFICATION ET CONTACTS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Nom de l’élève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TÉÉ Responsable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Parent(s) / Tuteur(s)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Contact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Langues parlées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Langue préférée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Besoin d’interprète ?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Oui     ☐ Non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Date de la référence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Destinataire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Direction de l’école, Travailleur social, Clinique juridique, autre :</w:t>
            </w:r>
          </w:p>
        </w:tc>
      </w:tr>
    </w:tbl>
    <w:p>
      <w:pPr>
        <w:pStyle w:val="Heading2"/>
      </w:pPr>
      <w:r>
        <w:t>Priorité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Basse — Prévention, matériel, questions de routine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Moyenne — Tristesse persistante, isolement, baisse soudaine des résultats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Haute — Urgence émotionnelle, sécurité, risque de décrochage immédiat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>SECTION 2 : PARCOURS ET RÉALITÉS D’ÉTABLISSEMENT</w:t>
      </w:r>
    </w:p>
    <w:p>
      <w:pPr>
        <w:spacing w:before="160" w:after="40"/>
      </w:pPr>
      <w:r>
        <w:rPr>
          <w:b/>
          <w:color w:val="1F4D78"/>
        </w:rPr>
        <w:t>Contexte d’arrivée</w:t>
      </w:r>
    </w:p>
    <w:p>
      <w:pPr>
        <w:spacing w:after="80"/>
      </w:pPr>
      <w:r>
        <w:rPr>
          <w:i/>
          <w:color w:val="5F5F5F"/>
          <w:sz w:val="18"/>
        </w:rPr>
        <w:t>Ex. : Arrivé de zone de conflit, a connu les camps de réfugiés, rupture scolaire de 3 ans, premier enfant de la famille scolarisé au Canada.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before="160" w:after="40"/>
      </w:pPr>
      <w:r>
        <w:rPr>
          <w:b/>
          <w:color w:val="1F4D78"/>
        </w:rPr>
        <w:t>Défis de l’installation</w:t>
      </w:r>
    </w:p>
    <w:p>
      <w:pPr>
        <w:spacing w:after="80"/>
      </w:pPr>
      <w:r>
        <w:rPr>
          <w:i/>
          <w:color w:val="5F5F5F"/>
          <w:sz w:val="18"/>
        </w:rPr>
        <w:t>Ex. : Stress lié aux délais administratifs, instabilité financière, fatigue migratoire des parents, réseau de soutien local absent.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pStyle w:val="Heading2"/>
      </w:pPr>
      <w:r>
        <w:t>Barrières observées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Langue — peur de l’accent / barrières linguistiques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Codes scolaires — rapport à l’autorité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Religieuse — besoin d’accommodement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Numérique — Internet / technologie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Géographique — isolement / transport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Méfiance — peur des services officiels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Socio-économique — précarité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Identitaire — besoin d’appartenance</w:t>
            </w:r>
          </w:p>
        </w:tc>
      </w:tr>
    </w:tbl>
    <w:p>
      <w:r>
        <w:br w:type="page"/>
      </w:r>
    </w:p>
    <w:p>
      <w:pPr>
        <w:pStyle w:val="Heading1"/>
      </w:pPr>
      <w:r>
        <w:t>SECTION 3 : FORCES ET LEVIERS (Sur quoi bâtir ?)</w:t>
      </w:r>
    </w:p>
    <w:p>
      <w:pPr>
        <w:spacing w:before="160" w:after="40"/>
      </w:pPr>
      <w:r>
        <w:rPr>
          <w:b/>
          <w:color w:val="1F4D78"/>
        </w:rPr>
        <w:t>Atouts de l’élève</w:t>
      </w:r>
    </w:p>
    <w:p>
      <w:pPr>
        <w:spacing w:after="80"/>
      </w:pPr>
      <w:r>
        <w:rPr>
          <w:i/>
          <w:color w:val="5F5F5F"/>
          <w:sz w:val="18"/>
        </w:rPr>
        <w:t>Ex. : Grand leadership auprès de ses pairs, talent artistique/sportif, protecteur envers ses frères et sœurs, persévérant, curiosité intellectuelle.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before="160" w:after="40"/>
      </w:pPr>
      <w:r>
        <w:rPr>
          <w:b/>
          <w:color w:val="1F4D78"/>
        </w:rPr>
        <w:t>Forces de la famille</w:t>
      </w:r>
    </w:p>
    <w:p>
      <w:pPr>
        <w:spacing w:after="80"/>
      </w:pPr>
      <w:r>
        <w:rPr>
          <w:i/>
          <w:color w:val="5F5F5F"/>
          <w:sz w:val="18"/>
        </w:rPr>
        <w:t>Ex. : Parents très résilients, valeurs de solidarité fortes, grand désir de réussite, collabore bien avec le TÉÉ.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pStyle w:val="Heading1"/>
      </w:pPr>
      <w:r>
        <w:t>SECTION 4 : MOTIF DE RÉFÉRENCE (Faits observés)</w:t>
      </w:r>
    </w:p>
    <w:p>
      <w:pPr>
        <w:spacing w:before="160" w:after="40"/>
      </w:pPr>
      <w:r>
        <w:rPr>
          <w:b/>
          <w:color w:val="1F4D78"/>
        </w:rPr>
        <w:t>Observations à l’école</w:t>
      </w:r>
    </w:p>
    <w:p>
      <w:pPr>
        <w:spacing w:after="80"/>
      </w:pPr>
      <w:r>
        <w:rPr>
          <w:i/>
          <w:color w:val="5F5F5F"/>
          <w:sz w:val="18"/>
        </w:rPr>
        <w:t>Ex. : « Sursaute aux bruits de cloche », « S’isole complètement à la récréation », « S’endort souvent en classe le matin », « Réactions problématiques ».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before="160" w:after="40"/>
      </w:pPr>
      <w:r>
        <w:rPr>
          <w:b/>
          <w:color w:val="1F4D78"/>
        </w:rPr>
        <w:t>Actions déjà réalisées par le TÉÉ</w:t>
      </w:r>
    </w:p>
    <w:p>
      <w:pPr>
        <w:spacing w:after="80"/>
      </w:pPr>
      <w:r>
        <w:rPr>
          <w:i/>
          <w:color w:val="5F5F5F"/>
          <w:sz w:val="18"/>
        </w:rPr>
        <w:t>Ex. : Sécurisation affective, fourniture de vêtements/nourriture, médiation culturelle enseignant-parent, explication des codes de l’agenda.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SECTION 5 : CONSEILS POUR LE DESTINATAIRE</w:t>
      </w:r>
    </w:p>
    <w:p>
      <w:pPr>
        <w:pStyle w:val="Heading2"/>
      </w:pPr>
      <w:r>
        <w:t>Réception de la famille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Ouverte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Craintive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Déni du besoin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☐ Tabou culturel fort</w:t>
            </w:r>
          </w:p>
        </w:tc>
      </w:tr>
    </w:tbl>
    <w:p>
      <w:pPr>
        <w:spacing w:before="160" w:after="40"/>
      </w:pPr>
      <w:r>
        <w:rPr>
          <w:b/>
          <w:color w:val="1F4D78"/>
        </w:rPr>
        <w:t>Conseils de médiation</w:t>
      </w:r>
    </w:p>
    <w:p>
      <w:pPr>
        <w:spacing w:after="80"/>
      </w:pPr>
      <w:r>
        <w:rPr>
          <w:i/>
          <w:color w:val="5F5F5F"/>
          <w:sz w:val="18"/>
        </w:rPr>
        <w:t>Ex. : « Vous présenter comme un expert en ressources plutôt que travailleur social », « Éviter le contact visuel trop soutenu au début », « Utiliser des métaphores sur le jardinage », « Passer par un appel vocal WhatsApp avant le courriel officiel ».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after="40"/>
      </w:pPr>
      <w:r>
        <w:rPr>
          <w:color w:val="AAAAAA"/>
        </w:rPr>
        <w:t>________________________________________________________________________________</w:t>
      </w:r>
    </w:p>
    <w:p>
      <w:pPr>
        <w:spacing w:before="200"/>
      </w:pPr>
      <w:r>
        <w:rPr>
          <w:b/>
        </w:rPr>
        <w:t xml:space="preserve">☐ </w:t>
      </w:r>
      <w:r>
        <w:t>Le parent est au courant de cette demande, et accepte que ces informations soient partagées pour aider son enfant.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Signature du TÉÉ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b/>
                <w:color w:val="1F4D78"/>
              </w:rPr>
              <w:t>Date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A5A5A"/>
        <w:sz w:val="18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1F4D78"/>
        <w:sz w:val="18"/>
      </w:rPr>
      <w:t>Réseau National TÉÉ  |  Fiche de liaison et de référence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